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BD2575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6500" cy="552450"/>
            <wp:effectExtent l="19050" t="0" r="0" b="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4B740D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>
                          <a:ext uri="{0CCBE362-F206-4b92-989A-16890622DB6E}"/>
                        </a:extLst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>
                            <a:ext uri="{FAA26D3D-D897-4be2-8F04-BA451C77F1D7}"/>
                            <a:ext uri="{C572A759-6A51-4108-AA02-DFA0A04FC94B}"/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5CA0E" id="Agrupar 8" o:spid="_x0000_s1026" style="position:absolute;margin-left:-8.05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7E673D">
        <w:rPr>
          <w:rFonts w:ascii="Courier New" w:hAnsi="Courier New" w:cs="Courier New"/>
          <w:b/>
          <w:sz w:val="20"/>
          <w:szCs w:val="20"/>
        </w:rPr>
        <w:t>CENCIATURA EN PSICOLOGÍA BIOMÉDICA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</w:t>
      </w:r>
      <w:r w:rsidR="000B043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8A71E4" w:rsidRPr="00F73CC4">
        <w:rPr>
          <w:rFonts w:ascii="Courier New" w:hAnsi="Courier New" w:cs="Courier New"/>
          <w:sz w:val="20"/>
          <w:szCs w:val="20"/>
        </w:rPr>
        <w:t>8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0B0432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D2575">
        <w:rPr>
          <w:rFonts w:ascii="Courier New" w:hAnsi="Courier New" w:cs="Courier New"/>
          <w:sz w:val="20"/>
          <w:szCs w:val="20"/>
        </w:rPr>
        <w:t>5331005</w:t>
      </w:r>
      <w:r w:rsidR="007E673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7E673D">
        <w:rPr>
          <w:rFonts w:ascii="Courier New" w:hAnsi="Courier New" w:cs="Courier New"/>
          <w:sz w:val="20"/>
          <w:szCs w:val="20"/>
        </w:rPr>
        <w:t xml:space="preserve">   </w:t>
      </w:r>
      <w:r w:rsidR="00CA36D0">
        <w:rPr>
          <w:rFonts w:ascii="Courier New" w:hAnsi="Courier New" w:cs="Courier New"/>
          <w:b/>
          <w:sz w:val="20"/>
          <w:szCs w:val="20"/>
        </w:rPr>
        <w:t xml:space="preserve">     </w:t>
      </w:r>
      <w:r w:rsidR="00B23B0E">
        <w:rPr>
          <w:rFonts w:ascii="Courier New" w:hAnsi="Courier New" w:cs="Courier New"/>
          <w:b/>
          <w:sz w:val="20"/>
          <w:szCs w:val="20"/>
        </w:rPr>
        <w:t xml:space="preserve">   </w:t>
      </w:r>
      <w:r w:rsidR="00361E69">
        <w:rPr>
          <w:rFonts w:ascii="Courier New" w:hAnsi="Courier New" w:cs="Courier New"/>
          <w:b/>
          <w:sz w:val="20"/>
          <w:szCs w:val="20"/>
        </w:rPr>
        <w:t>ESTADÍ</w:t>
      </w:r>
      <w:r w:rsidR="008A71E4" w:rsidRPr="008A71E4">
        <w:rPr>
          <w:rFonts w:ascii="Courier New" w:hAnsi="Courier New" w:cs="Courier New"/>
          <w:b/>
          <w:sz w:val="20"/>
          <w:szCs w:val="20"/>
        </w:rPr>
        <w:t>STICA</w:t>
      </w:r>
      <w:r w:rsidR="00B23B0E">
        <w:rPr>
          <w:rFonts w:ascii="Courier New" w:hAnsi="Courier New" w:cs="Courier New"/>
          <w:b/>
          <w:sz w:val="20"/>
          <w:szCs w:val="20"/>
        </w:rPr>
        <w:t xml:space="preserve"> Y DISEÑO EXPERIMENTAL</w:t>
      </w:r>
      <w:r w:rsidR="008A71E4">
        <w:rPr>
          <w:rFonts w:ascii="Courier New" w:hAnsi="Courier New" w:cs="Courier New"/>
          <w:b/>
          <w:sz w:val="20"/>
          <w:szCs w:val="20"/>
        </w:rPr>
        <w:t xml:space="preserve">  </w:t>
      </w:r>
      <w:r w:rsidR="00F73CC4">
        <w:rPr>
          <w:rFonts w:ascii="Courier New" w:hAnsi="Courier New" w:cs="Courier New"/>
          <w:b/>
          <w:sz w:val="20"/>
          <w:szCs w:val="20"/>
        </w:rPr>
        <w:t xml:space="preserve">     </w:t>
      </w:r>
      <w:r w:rsidR="008A71E4">
        <w:rPr>
          <w:rFonts w:ascii="Courier New" w:hAnsi="Courier New" w:cs="Courier New"/>
          <w:b/>
          <w:sz w:val="20"/>
          <w:szCs w:val="20"/>
        </w:rPr>
        <w:t xml:space="preserve">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FE3D6E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B0766E">
        <w:rPr>
          <w:rFonts w:ascii="Courier New" w:hAnsi="Courier New" w:cs="Courier New"/>
          <w:sz w:val="20"/>
          <w:szCs w:val="20"/>
        </w:rPr>
        <w:t>2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72176D" w:rsidRPr="005E1A0E">
        <w:rPr>
          <w:rFonts w:ascii="Courier New" w:hAnsi="Courier New" w:cs="Courier New"/>
          <w:sz w:val="20"/>
          <w:szCs w:val="20"/>
        </w:rPr>
        <w:t xml:space="preserve">  </w:t>
      </w:r>
      <w:r w:rsidR="00FA71BD" w:rsidRPr="005E1A0E"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 </w:t>
      </w:r>
      <w:r w:rsidR="008A71E4">
        <w:rPr>
          <w:rFonts w:ascii="Courier New" w:hAnsi="Courier New" w:cs="Courier New"/>
          <w:sz w:val="20"/>
          <w:szCs w:val="20"/>
        </w:rPr>
        <w:t xml:space="preserve">    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B0766E">
        <w:rPr>
          <w:rFonts w:ascii="Courier New" w:hAnsi="Courier New" w:cs="Courier New"/>
          <w:sz w:val="20"/>
          <w:szCs w:val="20"/>
        </w:rPr>
        <w:t>4</w:t>
      </w:r>
      <w:r w:rsidR="00B55CDB">
        <w:rPr>
          <w:rFonts w:ascii="Courier New" w:hAnsi="Courier New" w:cs="Courier New"/>
          <w:sz w:val="20"/>
          <w:szCs w:val="20"/>
        </w:rPr>
        <w:tab/>
      </w:r>
      <w:r w:rsidR="008A71E4">
        <w:rPr>
          <w:rFonts w:ascii="Courier New" w:hAnsi="Courier New" w:cs="Courier New"/>
          <w:sz w:val="24"/>
          <w:szCs w:val="24"/>
        </w:rPr>
        <w:tab/>
      </w:r>
      <w:r w:rsidR="0069535C">
        <w:rPr>
          <w:rFonts w:ascii="Courier New" w:hAnsi="Courier New" w:cs="Courier New"/>
          <w:sz w:val="24"/>
          <w:szCs w:val="24"/>
        </w:rPr>
        <w:t xml:space="preserve">         </w:t>
      </w:r>
      <w:r w:rsidR="008D77A8">
        <w:rPr>
          <w:rFonts w:ascii="Courier New" w:hAnsi="Courier New" w:cs="Courier New"/>
          <w:sz w:val="24"/>
          <w:szCs w:val="24"/>
        </w:rPr>
        <w:t xml:space="preserve">     </w:t>
      </w:r>
      <w:bookmarkStart w:id="0" w:name="_GoBack"/>
      <w:bookmarkEnd w:id="0"/>
      <w:r w:rsidR="0069535C">
        <w:rPr>
          <w:rFonts w:ascii="Courier New" w:hAnsi="Courier New" w:cs="Courier New"/>
          <w:sz w:val="24"/>
          <w:szCs w:val="24"/>
        </w:rPr>
        <w:t xml:space="preserve"> </w:t>
      </w:r>
      <w:r w:rsidR="004B740D">
        <w:rPr>
          <w:rFonts w:ascii="Courier New" w:hAnsi="Courier New" w:cs="Courier New"/>
          <w:sz w:val="20"/>
          <w:szCs w:val="20"/>
        </w:rPr>
        <w:t xml:space="preserve"> </w:t>
      </w:r>
      <w:r w:rsidR="008D77A8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A2751D" w:rsidRPr="007E673D">
        <w:rPr>
          <w:rFonts w:ascii="Courier New" w:hAnsi="Courier New" w:cs="Courier New"/>
          <w:sz w:val="20"/>
          <w:szCs w:val="20"/>
        </w:rPr>
        <w:t>I</w:t>
      </w:r>
      <w:r w:rsidR="007E673D" w:rsidRPr="007E673D">
        <w:rPr>
          <w:rFonts w:ascii="Courier New" w:hAnsi="Courier New" w:cs="Courier New"/>
          <w:sz w:val="20"/>
          <w:szCs w:val="20"/>
        </w:rPr>
        <w:t>I</w:t>
      </w:r>
    </w:p>
    <w:p w:rsidR="00F8026C" w:rsidRDefault="004B740D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168910</wp:posOffset>
                </wp:positionV>
                <wp:extent cx="6877050" cy="6606540"/>
                <wp:effectExtent l="0" t="0" r="19050" b="2286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60654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E064EA" w:rsidRDefault="00E064EA" w:rsidP="00467829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Pr="004B740D" w:rsidRDefault="00467829" w:rsidP="00467829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B740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</w:t>
                            </w:r>
                            <w:r w:rsidR="008A71E4" w:rsidRPr="004B740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54C5" w:rsidRPr="004B740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GENERAL</w:t>
                            </w:r>
                            <w:r w:rsidR="008A71E4" w:rsidRPr="004B740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A71E4" w:rsidRPr="008A71E4" w:rsidRDefault="008A71E4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6A0660" w:rsidRDefault="00B23B0E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Comprender los fundamentos del diseño experimental que permiten la prueba de hipótesis de investigación y aplicar las herramientas estadísticas adecuadas para tal fin. </w:t>
                            </w:r>
                          </w:p>
                          <w:p w:rsidR="008A71E4" w:rsidRPr="004B740D" w:rsidRDefault="00467829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4B740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8A71E4" w:rsidRPr="004B740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B23B0E" w:rsidRPr="00B23B0E" w:rsidRDefault="00B23B0E" w:rsidP="00B23B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Comprender la importancia, función y criterios para la elaboración de hipótesis que permitan la verificación de conocimiento sobre procesos psicológicos y del comportamiento.</w:t>
                            </w:r>
                          </w:p>
                          <w:p w:rsidR="00B23B0E" w:rsidRPr="00B23B0E" w:rsidRDefault="00B23B0E" w:rsidP="00B23B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Aplicar los criterios para diseñar un experimento que permita responder a una pregunta de investigación y poner a prueba sus hipótesis.</w:t>
                            </w:r>
                          </w:p>
                          <w:p w:rsidR="00B23B0E" w:rsidRPr="00B23B0E" w:rsidRDefault="00B23B0E" w:rsidP="00B23B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Comprender los conceptos de validez interna y externa para diseñar experimentos que controlen las principales amenazas de validez.</w:t>
                            </w:r>
                          </w:p>
                          <w:p w:rsidR="00B23B0E" w:rsidRPr="00B23B0E" w:rsidRDefault="00B23B0E" w:rsidP="00B23B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Identificar los prin</w:t>
                            </w:r>
                            <w:r w:rsidR="00EA76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cipales diseños experimentales,</w:t>
                            </w: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sus alcances y limitaciones. </w:t>
                            </w:r>
                          </w:p>
                          <w:p w:rsidR="00B23B0E" w:rsidRPr="00B23B0E" w:rsidRDefault="00B23B0E" w:rsidP="00B23B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Comprender los alcances de la estadística como una herramienta para describir y hacer inferencias respecto de fenómenos del comportamiento.</w:t>
                            </w:r>
                          </w:p>
                          <w:p w:rsidR="008A71E4" w:rsidRPr="008A71E4" w:rsidRDefault="00B23B0E" w:rsidP="00B23B0E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Aplicar pruebas de significancia estadística para comparar magnitudes entre dos o más grupos y desarrollar un reporte adecuado de los resultados obtenidos.</w:t>
                            </w:r>
                          </w:p>
                          <w:p w:rsidR="00E064EA" w:rsidRDefault="00E064EA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B23B0E" w:rsidRPr="00B23B0E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</w:t>
                            </w:r>
                            <w:bookmarkStart w:id="1" w:name="OLE_LINK1"/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Método científico y las ciencias del comportamiento.</w:t>
                            </w:r>
                          </w:p>
                          <w:p w:rsidR="00B23B0E" w:rsidRPr="00B23B0E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Diseño experimental.</w:t>
                            </w:r>
                          </w:p>
                          <w:p w:rsidR="00B23B0E" w:rsidRPr="00B23B0E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La distribución normal.</w:t>
                            </w:r>
                          </w:p>
                          <w:p w:rsidR="00B23B0E" w:rsidRPr="00B23B0E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Medidas de tendencia central y de dispersión.</w:t>
                            </w:r>
                          </w:p>
                          <w:p w:rsidR="00B23B0E" w:rsidRPr="00B23B0E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El ambiente SPSS.</w:t>
                            </w:r>
                          </w:p>
                          <w:p w:rsidR="00B23B0E" w:rsidRPr="00B23B0E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Métodos gráficos.</w:t>
                            </w:r>
                          </w:p>
                          <w:p w:rsidR="00B23B0E" w:rsidRPr="00B23B0E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Pruebas para datos con nivel de medición nominal.</w:t>
                            </w:r>
                          </w:p>
                          <w:p w:rsidR="00B23B0E" w:rsidRPr="00B23B0E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Pruebas estadísticas no-paramétricas.</w:t>
                            </w:r>
                          </w:p>
                          <w:p w:rsidR="007E673D" w:rsidRPr="007E673D" w:rsidRDefault="00B23B0E" w:rsidP="00B23B0E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Pruebas paramétricas para comparación de dos medias.</w:t>
                            </w:r>
                          </w:p>
                          <w:bookmarkEnd w:id="1"/>
                          <w:p w:rsidR="007E673D" w:rsidRPr="007E673D" w:rsidRDefault="007E673D" w:rsidP="007E673D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C6248B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8pt;margin-top:13.3pt;width:541.5pt;height:5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" filled="f" strokecolor="windowText" strokeweight=".5pt">
                <v:path arrowok="t"/>
                <v:textbox inset=",3mm,,3mm">
                  <w:txbxContent>
                    <w:p w:rsidR="00E064EA" w:rsidRDefault="00E064EA" w:rsidP="00467829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Pr="004B740D" w:rsidRDefault="00467829" w:rsidP="00467829">
                      <w:pPr>
                        <w:tabs>
                          <w:tab w:val="left" w:pos="2730"/>
                        </w:tabs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4B740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</w:t>
                      </w:r>
                      <w:r w:rsidR="008A71E4" w:rsidRPr="004B740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F54C5" w:rsidRPr="004B740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GENERAL</w:t>
                      </w:r>
                      <w:r w:rsidR="008A71E4" w:rsidRPr="004B740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A71E4" w:rsidRPr="008A71E4" w:rsidRDefault="008A71E4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6A0660" w:rsidRDefault="00B23B0E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Comprender los fundamentos del diseño experimental que permiten la prueba de hipótesis de investigación y aplicar las herramientas estadísticas adecuadas para tal fin. </w:t>
                      </w:r>
                    </w:p>
                    <w:p w:rsidR="008A71E4" w:rsidRPr="004B740D" w:rsidRDefault="00467829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4B740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8A71E4" w:rsidRPr="004B740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B23B0E" w:rsidRPr="00B23B0E" w:rsidRDefault="00B23B0E" w:rsidP="00B23B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Comprender la importancia, función y criterios para la elaboración de hipótesis que permitan la verificación de conocimiento sobre procesos psicológicos y del comportamiento.</w:t>
                      </w:r>
                    </w:p>
                    <w:p w:rsidR="00B23B0E" w:rsidRPr="00B23B0E" w:rsidRDefault="00B23B0E" w:rsidP="00B23B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Aplicar los criterios para diseñar un experimento que permita responder a una pregunta de investigación y poner a prueba sus hipótesis.</w:t>
                      </w:r>
                    </w:p>
                    <w:p w:rsidR="00B23B0E" w:rsidRPr="00B23B0E" w:rsidRDefault="00B23B0E" w:rsidP="00B23B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Comprender los conceptos de validez interna y externa para diseñar experimentos que controlen las principales amenazas de validez.</w:t>
                      </w:r>
                    </w:p>
                    <w:p w:rsidR="00B23B0E" w:rsidRPr="00B23B0E" w:rsidRDefault="00B23B0E" w:rsidP="00B23B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Identificar los prin</w:t>
                      </w:r>
                      <w:r w:rsidR="00EA76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cipales diseños experimentales,</w:t>
                      </w: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sus alcances y limitaciones. </w:t>
                      </w:r>
                    </w:p>
                    <w:p w:rsidR="00B23B0E" w:rsidRPr="00B23B0E" w:rsidRDefault="00B23B0E" w:rsidP="00B23B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Comprender los alcances de la estadística como una herramienta para describir y hacer inferencias respecto de fenómenos del comportamiento.</w:t>
                      </w:r>
                    </w:p>
                    <w:p w:rsidR="008A71E4" w:rsidRPr="008A71E4" w:rsidRDefault="00B23B0E" w:rsidP="00B23B0E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Aplicar pruebas de significancia estadística para comparar magnitudes entre dos o más grupos y desarrollar un reporte adecuado de los resultados obtenidos.</w:t>
                      </w:r>
                    </w:p>
                    <w:p w:rsidR="00E064EA" w:rsidRDefault="00E064EA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B23B0E" w:rsidRPr="00B23B0E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</w:t>
                      </w:r>
                      <w:bookmarkStart w:id="1" w:name="OLE_LINK1"/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Método científico y las ciencias del comportamiento.</w:t>
                      </w:r>
                    </w:p>
                    <w:p w:rsidR="00B23B0E" w:rsidRPr="00B23B0E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Diseño experimental.</w:t>
                      </w:r>
                    </w:p>
                    <w:p w:rsidR="00B23B0E" w:rsidRPr="00B23B0E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La distribución normal.</w:t>
                      </w:r>
                    </w:p>
                    <w:p w:rsidR="00B23B0E" w:rsidRPr="00B23B0E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Medidas de tendencia central y de dispersión.</w:t>
                      </w:r>
                    </w:p>
                    <w:p w:rsidR="00B23B0E" w:rsidRPr="00B23B0E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El ambiente SPSS.</w:t>
                      </w:r>
                    </w:p>
                    <w:p w:rsidR="00B23B0E" w:rsidRPr="00B23B0E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Métodos gráficos.</w:t>
                      </w:r>
                    </w:p>
                    <w:p w:rsidR="00B23B0E" w:rsidRPr="00B23B0E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Pruebas para datos con nivel de medición nominal.</w:t>
                      </w:r>
                    </w:p>
                    <w:p w:rsidR="00B23B0E" w:rsidRPr="00B23B0E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Pruebas estadísticas no-paramétricas.</w:t>
                      </w:r>
                    </w:p>
                    <w:p w:rsidR="007E673D" w:rsidRPr="007E673D" w:rsidRDefault="00B23B0E" w:rsidP="00B23B0E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Pruebas paramétricas para comparación de dos medias.</w:t>
                      </w:r>
                    </w:p>
                    <w:bookmarkEnd w:id="1"/>
                    <w:p w:rsidR="007E673D" w:rsidRPr="007E673D" w:rsidRDefault="007E673D" w:rsidP="007E673D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C6248B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4B740D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-58420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C3131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A7673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BD257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5331005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="00361E69" w:rsidRPr="00F479CF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ESTADÍ</w:t>
                              </w:r>
                              <w:r w:rsidR="00B23B0E" w:rsidRPr="00F479CF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STICA Y DISEÑO EXPERIMENTAL</w:t>
                              </w:r>
                              <w:r w:rsidR="00B23B0E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6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C3131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EA7673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BD257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5331005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="00361E69" w:rsidRPr="00F479CF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ESTADÍ</w:t>
                        </w:r>
                        <w:r w:rsidR="00B23B0E" w:rsidRPr="00F479CF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STICA Y DISEÑO EXPERIMENTAL</w:t>
                        </w:r>
                        <w:r w:rsidR="00B23B0E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      </w:t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63615C" w:rsidRDefault="0063615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4B740D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8455</wp:posOffset>
                </wp:positionV>
                <wp:extent cx="6753225" cy="7796463"/>
                <wp:effectExtent l="0" t="0" r="28575" b="14605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7796463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MODALIDADES DE CONDUCCIÓN </w:t>
                            </w:r>
                            <w:r w:rsidR="00551D1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DEL PROCESO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ENSEÑANZA-APRENDIZAJE:</w:t>
                            </w:r>
                          </w:p>
                          <w:p w:rsid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Al inicio del trimestre, el profesor presentará a los alumnos los objetivos, el programa y la bibliografía de</w:t>
                            </w:r>
                            <w:r w:rsidR="002329B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</w:t>
                            </w:r>
                            <w:r w:rsidR="002329B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11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UEA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E63F2" w:rsidRPr="008A71E4" w:rsidRDefault="001E63F2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La UEA se conducirá como un espacio di</w:t>
                            </w:r>
                            <w:r w:rsidR="001E63F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rigido por un responsable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de las actividades cuyo centro es la manipulación de herramientas y materiales con los objetivos mencionados anteriormente. Supone una cierta dificultad operativa, implica trabajo cognitivo y el desarrollo de habilidades técnicas, para obtener un logro adecuado. Exige un trabajo sobre la esfera intelectual y un manejo de herramientas tecnológicas con software adecuado para la comprensión y resolución de pruebas estadísticas complejas.</w:t>
                            </w:r>
                          </w:p>
                          <w:p w:rsidR="001E63F2" w:rsidRDefault="001E63F2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Las sesiones se realizarán en espacios acondicionados expresamente para llevar a cabo la actividad, requiriendo el uso de equipos de cómputo.</w:t>
                            </w:r>
                          </w:p>
                          <w:p w:rsidR="001E63F2" w:rsidRDefault="001E63F2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Cada sesión incluirá periodos dedicados a la identificación de los supuestos teóricos correspondientes a cada prueba estadística, seguidos de identificación práctica de la forma más adecuada de organización de datos en el software elegido para</w:t>
                            </w:r>
                            <w:r w:rsidR="00EA76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probar cada prueba estadística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una serie de ejercicios enfocados en facilitar la obtención de la prueba y la comparación de resultados obtenidos en cada una, a la luz de sus hipótesis iniciales.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F75B8D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inicio del trimestre, el profesor expondrá a los alumnos los criterios y mecanismos de las evaluaciones, así como su programación.</w:t>
                            </w:r>
                          </w:p>
                          <w:p w:rsidR="004E030A" w:rsidRDefault="004E030A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4E030A" w:rsidRDefault="004E030A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ponderarán las siguientes actividades a criterio del profesor:</w:t>
                            </w:r>
                          </w:p>
                          <w:p w:rsidR="004E030A" w:rsidRDefault="004E030A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8A71E4" w:rsidRP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-Evaluaciones periódicas, se sugiere realizar una serie de exámenes parciales teórico-prácticos a lo largo del trimestre, buscando evaluar el grado de comprensión de cada alumno sobre los principios teóricos de las diferentes pruebas estadísticas y su capacidad práctica para obtener resultados congruentes con las hipótesis estadísticas planteadas.</w:t>
                            </w:r>
                          </w:p>
                          <w:p w:rsidR="008A71E4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También se podrá tomar en cuenta la evaluación de trabajos o ejercicios prácticos sencillos o tareas que los alumnos puedan desarrollar por su cuenta, para que tanto profesores como alumnos consigan determinar los límites y alcances de su aprendizaje en la UEA.</w:t>
                            </w:r>
                          </w:p>
                          <w:p w:rsidR="004E030A" w:rsidRPr="008A71E4" w:rsidRDefault="004E030A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C6248B" w:rsidRDefault="008A71E4" w:rsidP="008A71E4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 w:rsidR="00FC275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examen que abarcará la totalidad de</w:t>
                            </w:r>
                            <w:r w:rsidR="002329B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</w:t>
                            </w:r>
                            <w:r w:rsidR="002329B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11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UEA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65pt;margin-top:.65pt;width:531.75pt;height:61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MODALIDADES DE CONDUCCIÓN </w:t>
                      </w:r>
                      <w:r w:rsidR="00551D1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DEL PROCESO 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ENSEÑANZA-APRENDIZAJE:</w:t>
                      </w:r>
                    </w:p>
                    <w:p w:rsid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Al inicio del trimestre, el profesor presentará a los alumnos los objetivos, el programa y la bibliografía de</w:t>
                      </w:r>
                      <w:r w:rsidR="002329B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</w:t>
                      </w:r>
                      <w:r w:rsidR="002329B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E811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UEA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1E63F2" w:rsidRPr="008A71E4" w:rsidRDefault="001E63F2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La UEA se conducirá como un espacio di</w:t>
                      </w:r>
                      <w:r w:rsidR="001E63F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rigido por un responsable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de las actividades cuyo centro es la manipulación de herramientas y materiales con los objetivos mencionados anteriormente. Supone una cierta dificultad operativa, implica trabajo cognitivo y el desarrollo de habilidades técnicas, para obtener un logro adecuado. Exige un trabajo sobre la esfera intelectual y un manejo de herramientas tecnológicas con software adecuado para la comprensión y resolución de pruebas estadísticas complejas.</w:t>
                      </w:r>
                    </w:p>
                    <w:p w:rsidR="001E63F2" w:rsidRDefault="001E63F2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Las sesiones se realizarán en espacios acondicionados expresamente para llevar a cabo la actividad, requiriendo el uso de equipos de cómputo.</w:t>
                      </w:r>
                    </w:p>
                    <w:p w:rsidR="001E63F2" w:rsidRDefault="001E63F2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Cada sesión incluirá periodos dedicados a la identificación de los supuestos teóricos correspondientes a cada prueba estadística, seguidos de identificación práctica de la forma más adecuada de organización de datos en el software elegido para</w:t>
                      </w:r>
                      <w:r w:rsidR="00EA76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probar cada prueba estadística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una serie de ejercicios enfocados en facilitar la obtención de la prueba y la comparación de resultados obtenidos en cada una, a la luz de sus hipótesis iniciales.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F75B8D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inicio del trimestre, el profesor expondrá a los alumnos los criterios y mecanismos de las evaluaciones, así como su programación.</w:t>
                      </w:r>
                    </w:p>
                    <w:p w:rsidR="004E030A" w:rsidRDefault="004E030A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4E030A" w:rsidRDefault="004E030A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ponderarán las siguientes actividades a criterio del profesor:</w:t>
                      </w:r>
                    </w:p>
                    <w:p w:rsidR="004E030A" w:rsidRDefault="004E030A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8A71E4" w:rsidRP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-Evaluaciones periódicas, se sugiere realizar una serie de exámenes parciales teórico-prácticos a lo largo del trimestre, buscando evaluar el grado de comprensión de cada alumno sobre los principios teóricos de las diferentes pruebas estadísticas y su capacidad práctica para obtener resultados congruentes con las hipótesis estadísticas planteadas.</w:t>
                      </w:r>
                    </w:p>
                    <w:p w:rsidR="008A71E4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También se podrá tomar en cuenta la evaluación de trabajos o ejercicios prácticos sencillos o tareas que los alumnos puedan desarrollar por su cuenta, para que tanto profesores como alumnos consigan determinar los límites y alcances de su aprendizaje en la UEA.</w:t>
                      </w:r>
                    </w:p>
                    <w:p w:rsidR="004E030A" w:rsidRPr="008A71E4" w:rsidRDefault="004E030A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C6248B" w:rsidRDefault="008A71E4" w:rsidP="008A71E4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 w:rsidR="00FC275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examen que abarcará la totalidad de</w:t>
                      </w:r>
                      <w:r w:rsidR="002329B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</w:t>
                      </w:r>
                      <w:r w:rsidR="002329B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="00E811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UEA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4B740D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BD257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5331005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361E69" w:rsidRPr="00361E6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ESTADÍ</w:t>
                              </w:r>
                              <w:r w:rsidR="00B23B0E" w:rsidRPr="00361E69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STICA Y DISEÑO EXPERIMENTAL</w:t>
                              </w:r>
                              <w:r w:rsidR="00B23B0E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BD257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5331005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361E69" w:rsidRPr="00361E6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ESTADÍ</w:t>
                        </w:r>
                        <w:r w:rsidR="00B23B0E" w:rsidRPr="00361E69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STICA Y DISEÑO EXPERIMENTAL</w:t>
                        </w:r>
                        <w:r w:rsidR="00B23B0E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          </w:t>
                        </w:r>
                      </w:p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4B740D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6629400" cy="6400800"/>
                <wp:effectExtent l="0" t="0" r="19050" b="1905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4008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8A71E4" w:rsidRPr="008A71E4" w:rsidRDefault="008A71E4" w:rsidP="008A71E4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Admite evaluación de recuperación. Se realizará mediante una evaluación </w:t>
                            </w:r>
                            <w:r w:rsidR="008B3CA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global </w:t>
                            </w:r>
                            <w:r w:rsidRPr="008A71E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que tendrá como objetivo que el alumno demuestre el haber alcanzado aquellos objetivos de la unidad enseñanza-aprendizaje, que no fueron cumplidos mediante la evaluación global. Se sugiere que la evaluación de recuperación incluya conocimientos teóricos y habilidades prácticas. </w:t>
                            </w:r>
                          </w:p>
                          <w:p w:rsidR="007E673D" w:rsidRDefault="007E673D" w:rsidP="007E673D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664B9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EA7673" w:rsidRDefault="00551D1E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A76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n</w:t>
                            </w:r>
                            <w:r w:rsidR="00E064EA" w:rsidRPr="00EA76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ecesaria:</w:t>
                            </w:r>
                          </w:p>
                          <w:p w:rsidR="00664B91" w:rsidRPr="00FF3273" w:rsidRDefault="00664B91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23B0E" w:rsidRPr="00EA7673" w:rsidRDefault="00B23B0E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A76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Field, A. (2005). Discovering statistics with SPSS. Ed. SAGE Publications. UK.</w:t>
                            </w:r>
                          </w:p>
                          <w:p w:rsidR="00B23B0E" w:rsidRPr="00EA7673" w:rsidRDefault="00B23B0E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A76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Field, A. (2002). How to design and report experiments. Ed. SAGE publications. UK.</w:t>
                            </w:r>
                          </w:p>
                          <w:p w:rsidR="00E064EA" w:rsidRDefault="00B23B0E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EA76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3. López, C. P. (2009). </w:t>
                            </w:r>
                            <w:r w:rsidRPr="00FF32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Técnicas de análisis de datos con SPSS 15. Ed. Pearson Prentice Hall. México.</w:t>
                            </w:r>
                          </w:p>
                          <w:p w:rsidR="00EA7673" w:rsidRPr="00FF3273" w:rsidRDefault="00EA7673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FF3273" w:rsidRDefault="00664B91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F32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FF327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664B91" w:rsidRPr="00FF3273" w:rsidRDefault="00664B91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B23B0E" w:rsidRPr="00552564" w:rsidRDefault="00B23B0E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5256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 McGuigan, F. J. (2007). Psicología experimental: enfoque metodológico. Ed. Trillas. México.</w:t>
                            </w:r>
                          </w:p>
                          <w:p w:rsidR="00B23B0E" w:rsidRPr="00B23B0E" w:rsidRDefault="00B23B0E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Pagano, R. R. (1999). Estadística para las ciencias del comportamiento. Ed. Thomson Editores. México.</w:t>
                            </w:r>
                          </w:p>
                          <w:p w:rsidR="007E673D" w:rsidRDefault="00B23B0E" w:rsidP="00E04E95">
                            <w:pPr>
                              <w:pStyle w:val="Prrafodelista"/>
                              <w:spacing w:after="0" w:line="240" w:lineRule="auto"/>
                              <w:ind w:left="360" w:hanging="36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23B0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Ritchey, F. J. (2008). Estadística para las ciencias sociales. Ed. McGraw Hill.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25.6pt;width:522pt;height:7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" filled="f" strokecolor="windowText" strokeweight=".5pt">
                <v:path arrowok="t"/>
                <v:textbox>
                  <w:txbxContent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8A71E4" w:rsidRPr="008A71E4" w:rsidRDefault="008A71E4" w:rsidP="008A71E4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Admite evaluación de recuperación. Se realizará mediante una evaluación </w:t>
                      </w:r>
                      <w:r w:rsidR="008B3CA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global </w:t>
                      </w:r>
                      <w:r w:rsidRPr="008A71E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que tendrá como objetivo que el alumno demuestre el haber alcanzado aquellos objetivos de la unidad enseñanza-aprendizaje, que no fueron cumplidos mediante la evaluación global. Se sugiere que la evaluación de recuperación incluya conocimientos teóricos y habilidades prácticas. </w:t>
                      </w:r>
                    </w:p>
                    <w:p w:rsidR="007E673D" w:rsidRDefault="007E673D" w:rsidP="007E673D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664B9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EA7673" w:rsidRDefault="00551D1E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A76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n</w:t>
                      </w:r>
                      <w:r w:rsidR="00E064EA" w:rsidRPr="00EA76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ecesaria:</w:t>
                      </w:r>
                    </w:p>
                    <w:p w:rsidR="00664B91" w:rsidRPr="00FF3273" w:rsidRDefault="00664B91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23B0E" w:rsidRPr="00EA7673" w:rsidRDefault="00B23B0E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A76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Field, A. (2005). Discovering statistics with SPSS. Ed. SAGE Publications. UK.</w:t>
                      </w:r>
                    </w:p>
                    <w:p w:rsidR="00B23B0E" w:rsidRPr="00EA7673" w:rsidRDefault="00B23B0E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A76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Field, A. (2002). How to design and report experiments. Ed. SAGE publications. UK.</w:t>
                      </w:r>
                    </w:p>
                    <w:p w:rsidR="00E064EA" w:rsidRDefault="00B23B0E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EA76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3. López, C. P. (2009). </w:t>
                      </w:r>
                      <w:r w:rsidRPr="00FF32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Técnicas de análisis de datos con SPSS 15. Ed. Pearson Prentice Hall. México.</w:t>
                      </w:r>
                    </w:p>
                    <w:p w:rsidR="00EA7673" w:rsidRPr="00FF3273" w:rsidRDefault="00EA7673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FF3273" w:rsidRDefault="00664B91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F32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FF327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664B91" w:rsidRPr="00FF3273" w:rsidRDefault="00664B91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B23B0E" w:rsidRPr="00552564" w:rsidRDefault="00B23B0E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5256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 McGuigan, F. J. (2007). Psicología experimental: enfoque metodológico. Ed. Trillas. México.</w:t>
                      </w:r>
                    </w:p>
                    <w:p w:rsidR="00B23B0E" w:rsidRPr="00B23B0E" w:rsidRDefault="00B23B0E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Pagano, R. R. (1999). Estadística para las ciencias del comportamiento. Ed. Thomson Editores. México.</w:t>
                      </w:r>
                    </w:p>
                    <w:p w:rsidR="007E673D" w:rsidRDefault="00B23B0E" w:rsidP="00E04E95">
                      <w:pPr>
                        <w:pStyle w:val="Prrafodelista"/>
                        <w:spacing w:after="0" w:line="240" w:lineRule="auto"/>
                        <w:ind w:left="360" w:hanging="36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bookmarkStart w:id="3" w:name="_GoBack"/>
                      <w:bookmarkEnd w:id="3"/>
                      <w:r w:rsidRPr="00B23B0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Ritchey, F. J. (2008). Estadística para las ciencias sociales. Ed. McGraw Hill. México.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EA" w:rsidRDefault="00CC63EA">
      <w:pPr>
        <w:spacing w:after="0" w:line="240" w:lineRule="auto"/>
      </w:pPr>
      <w:r>
        <w:separator/>
      </w:r>
    </w:p>
  </w:endnote>
  <w:endnote w:type="continuationSeparator" w:id="0">
    <w:p w:rsidR="00CC63EA" w:rsidRDefault="00CC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EA" w:rsidRDefault="00CC63EA">
      <w:pPr>
        <w:spacing w:after="0" w:line="240" w:lineRule="auto"/>
      </w:pPr>
      <w:r>
        <w:separator/>
      </w:r>
    </w:p>
  </w:footnote>
  <w:footnote w:type="continuationSeparator" w:id="0">
    <w:p w:rsidR="00CC63EA" w:rsidRDefault="00CC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24DA2"/>
    <w:rsid w:val="00040A3C"/>
    <w:rsid w:val="000A148D"/>
    <w:rsid w:val="000B0432"/>
    <w:rsid w:val="000B42FB"/>
    <w:rsid w:val="000D50C3"/>
    <w:rsid w:val="000D6282"/>
    <w:rsid w:val="000F735B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A4D70"/>
    <w:rsid w:val="001B74FC"/>
    <w:rsid w:val="001C36C6"/>
    <w:rsid w:val="001D0CE2"/>
    <w:rsid w:val="001D6E73"/>
    <w:rsid w:val="001E63F2"/>
    <w:rsid w:val="001F711D"/>
    <w:rsid w:val="001F744B"/>
    <w:rsid w:val="002144E7"/>
    <w:rsid w:val="002329BE"/>
    <w:rsid w:val="00233F15"/>
    <w:rsid w:val="00236045"/>
    <w:rsid w:val="00251960"/>
    <w:rsid w:val="00271F21"/>
    <w:rsid w:val="00287792"/>
    <w:rsid w:val="00294495"/>
    <w:rsid w:val="002947D1"/>
    <w:rsid w:val="00295704"/>
    <w:rsid w:val="00296D9C"/>
    <w:rsid w:val="002A4B32"/>
    <w:rsid w:val="002A4E61"/>
    <w:rsid w:val="002B74D8"/>
    <w:rsid w:val="002C1E96"/>
    <w:rsid w:val="002E50C8"/>
    <w:rsid w:val="002E66CE"/>
    <w:rsid w:val="0030151B"/>
    <w:rsid w:val="0030330B"/>
    <w:rsid w:val="00311390"/>
    <w:rsid w:val="00321E11"/>
    <w:rsid w:val="00323F4B"/>
    <w:rsid w:val="00326771"/>
    <w:rsid w:val="00361E69"/>
    <w:rsid w:val="00364263"/>
    <w:rsid w:val="003676EE"/>
    <w:rsid w:val="00367CC9"/>
    <w:rsid w:val="003A3C0F"/>
    <w:rsid w:val="003C7DA6"/>
    <w:rsid w:val="003E460E"/>
    <w:rsid w:val="003E7C0E"/>
    <w:rsid w:val="003F2F77"/>
    <w:rsid w:val="0040218C"/>
    <w:rsid w:val="0040703B"/>
    <w:rsid w:val="00467829"/>
    <w:rsid w:val="00487E81"/>
    <w:rsid w:val="004945CA"/>
    <w:rsid w:val="004A62DA"/>
    <w:rsid w:val="004A6ADC"/>
    <w:rsid w:val="004B740D"/>
    <w:rsid w:val="004E030A"/>
    <w:rsid w:val="004E5FFC"/>
    <w:rsid w:val="004E76F8"/>
    <w:rsid w:val="00500A83"/>
    <w:rsid w:val="00504B3E"/>
    <w:rsid w:val="00505DDB"/>
    <w:rsid w:val="00520DF9"/>
    <w:rsid w:val="00521C65"/>
    <w:rsid w:val="00551D1E"/>
    <w:rsid w:val="00552564"/>
    <w:rsid w:val="0056790D"/>
    <w:rsid w:val="005804DE"/>
    <w:rsid w:val="005A4AAC"/>
    <w:rsid w:val="005D3EDF"/>
    <w:rsid w:val="005E1A0E"/>
    <w:rsid w:val="005F322B"/>
    <w:rsid w:val="00606322"/>
    <w:rsid w:val="00623DC4"/>
    <w:rsid w:val="0063615C"/>
    <w:rsid w:val="00650478"/>
    <w:rsid w:val="00652AFA"/>
    <w:rsid w:val="006567AD"/>
    <w:rsid w:val="00664B91"/>
    <w:rsid w:val="00676B2A"/>
    <w:rsid w:val="0069535C"/>
    <w:rsid w:val="00697D15"/>
    <w:rsid w:val="006A0660"/>
    <w:rsid w:val="006A5D13"/>
    <w:rsid w:val="006A7A19"/>
    <w:rsid w:val="006A7AA5"/>
    <w:rsid w:val="006C0687"/>
    <w:rsid w:val="006C5FEA"/>
    <w:rsid w:val="006E046C"/>
    <w:rsid w:val="006E30C3"/>
    <w:rsid w:val="006E70AA"/>
    <w:rsid w:val="006F11B4"/>
    <w:rsid w:val="006F3ED6"/>
    <w:rsid w:val="0072176D"/>
    <w:rsid w:val="007230ED"/>
    <w:rsid w:val="00723A3F"/>
    <w:rsid w:val="00734E9F"/>
    <w:rsid w:val="00750B54"/>
    <w:rsid w:val="007779B7"/>
    <w:rsid w:val="007842B6"/>
    <w:rsid w:val="00784927"/>
    <w:rsid w:val="007A2728"/>
    <w:rsid w:val="007A72A9"/>
    <w:rsid w:val="007B140A"/>
    <w:rsid w:val="007C25A3"/>
    <w:rsid w:val="007D444F"/>
    <w:rsid w:val="007D6527"/>
    <w:rsid w:val="007E0C1B"/>
    <w:rsid w:val="007E673D"/>
    <w:rsid w:val="007F0E28"/>
    <w:rsid w:val="007F6207"/>
    <w:rsid w:val="00806B87"/>
    <w:rsid w:val="0087169D"/>
    <w:rsid w:val="00873861"/>
    <w:rsid w:val="00874926"/>
    <w:rsid w:val="00877D19"/>
    <w:rsid w:val="00894F19"/>
    <w:rsid w:val="00897502"/>
    <w:rsid w:val="008A71E4"/>
    <w:rsid w:val="008B38D5"/>
    <w:rsid w:val="008B3CA5"/>
    <w:rsid w:val="008B5AE2"/>
    <w:rsid w:val="008C5DB9"/>
    <w:rsid w:val="008D01FE"/>
    <w:rsid w:val="008D02EE"/>
    <w:rsid w:val="008D1146"/>
    <w:rsid w:val="008D77A8"/>
    <w:rsid w:val="008E1984"/>
    <w:rsid w:val="00912BA6"/>
    <w:rsid w:val="00940623"/>
    <w:rsid w:val="00960F05"/>
    <w:rsid w:val="00983823"/>
    <w:rsid w:val="00987F1D"/>
    <w:rsid w:val="00990C23"/>
    <w:rsid w:val="0099673D"/>
    <w:rsid w:val="009E6993"/>
    <w:rsid w:val="009F6CA3"/>
    <w:rsid w:val="00A1154C"/>
    <w:rsid w:val="00A12BD7"/>
    <w:rsid w:val="00A2751D"/>
    <w:rsid w:val="00A53C33"/>
    <w:rsid w:val="00A6456B"/>
    <w:rsid w:val="00A8554B"/>
    <w:rsid w:val="00A957EC"/>
    <w:rsid w:val="00AA24A7"/>
    <w:rsid w:val="00AA2C2F"/>
    <w:rsid w:val="00AC08C4"/>
    <w:rsid w:val="00AD5039"/>
    <w:rsid w:val="00B0766E"/>
    <w:rsid w:val="00B233AC"/>
    <w:rsid w:val="00B23B0E"/>
    <w:rsid w:val="00B23B68"/>
    <w:rsid w:val="00B55CDB"/>
    <w:rsid w:val="00B63E6A"/>
    <w:rsid w:val="00B6424C"/>
    <w:rsid w:val="00B71E25"/>
    <w:rsid w:val="00B85513"/>
    <w:rsid w:val="00BA502A"/>
    <w:rsid w:val="00BA593F"/>
    <w:rsid w:val="00BC23DE"/>
    <w:rsid w:val="00BC617A"/>
    <w:rsid w:val="00BD2575"/>
    <w:rsid w:val="00BE0262"/>
    <w:rsid w:val="00BF4F0F"/>
    <w:rsid w:val="00C21011"/>
    <w:rsid w:val="00C2647A"/>
    <w:rsid w:val="00C31319"/>
    <w:rsid w:val="00C37E19"/>
    <w:rsid w:val="00C41429"/>
    <w:rsid w:val="00C442BD"/>
    <w:rsid w:val="00C6248B"/>
    <w:rsid w:val="00C80F23"/>
    <w:rsid w:val="00C82B01"/>
    <w:rsid w:val="00C91F10"/>
    <w:rsid w:val="00CA36D0"/>
    <w:rsid w:val="00CA3C49"/>
    <w:rsid w:val="00CC63EA"/>
    <w:rsid w:val="00D353A1"/>
    <w:rsid w:val="00D82F08"/>
    <w:rsid w:val="00D8617B"/>
    <w:rsid w:val="00DB09D5"/>
    <w:rsid w:val="00DE22DE"/>
    <w:rsid w:val="00DE7A58"/>
    <w:rsid w:val="00DF62D2"/>
    <w:rsid w:val="00DF7385"/>
    <w:rsid w:val="00E0032F"/>
    <w:rsid w:val="00E04E95"/>
    <w:rsid w:val="00E064EA"/>
    <w:rsid w:val="00E10614"/>
    <w:rsid w:val="00E16280"/>
    <w:rsid w:val="00E42063"/>
    <w:rsid w:val="00E465D8"/>
    <w:rsid w:val="00E666A3"/>
    <w:rsid w:val="00E75A17"/>
    <w:rsid w:val="00E81149"/>
    <w:rsid w:val="00EA5AC4"/>
    <w:rsid w:val="00EA7673"/>
    <w:rsid w:val="00ED7487"/>
    <w:rsid w:val="00EE748E"/>
    <w:rsid w:val="00F22F57"/>
    <w:rsid w:val="00F249A7"/>
    <w:rsid w:val="00F42626"/>
    <w:rsid w:val="00F479CF"/>
    <w:rsid w:val="00F55656"/>
    <w:rsid w:val="00F73CC4"/>
    <w:rsid w:val="00F73D4D"/>
    <w:rsid w:val="00F74E1E"/>
    <w:rsid w:val="00F75B8D"/>
    <w:rsid w:val="00F8026C"/>
    <w:rsid w:val="00F82441"/>
    <w:rsid w:val="00F82B30"/>
    <w:rsid w:val="00F87B57"/>
    <w:rsid w:val="00FA71BD"/>
    <w:rsid w:val="00FB3102"/>
    <w:rsid w:val="00FC2759"/>
    <w:rsid w:val="00FC2A05"/>
    <w:rsid w:val="00FC76A2"/>
    <w:rsid w:val="00FC79F1"/>
    <w:rsid w:val="00FE3D6E"/>
    <w:rsid w:val="00FE4EFC"/>
    <w:rsid w:val="00FE5EBC"/>
    <w:rsid w:val="00FF3273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FCB0B"/>
  <w15:docId w15:val="{8534EA43-1BCB-4BBA-976A-DABC6D2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1C4DB9-997D-4247-A7A8-2DD06878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14</cp:revision>
  <cp:lastPrinted>2015-11-09T19:43:00Z</cp:lastPrinted>
  <dcterms:created xsi:type="dcterms:W3CDTF">2016-07-04T17:10:00Z</dcterms:created>
  <dcterms:modified xsi:type="dcterms:W3CDTF">2017-03-03T05:00:00Z</dcterms:modified>
</cp:coreProperties>
</file>